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17 мая 2023 г. № 580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19.05.2023</w:t>
      </w:r>
    </w:p>
    <w:p>
      <w:pPr>
        <w:shd w:val="clear" w:fill="FFFFFF"/>
        <w:spacing w:lineRule="auto" w:line="240" w:beforeAutospacing="0" w:afterAutospacing="0"/>
        <w:jc w:val="center"/>
      </w:pPr>
      <w:r>
        <w:rPr>
          <w:rFonts w:ascii="Verdana" w:hAnsi="Verdana"/>
          <w:sz w:val="20"/>
          <w:shd w:val="clear" w:color="auto" w:fill="FFFFFF"/>
        </w:rPr>
        <w:br w:type="textWrapping"/>
      </w:r>
      <w:r>
        <w:drawing>
          <wp:inline xmlns:wp="http://schemas.openxmlformats.org/drawingml/2006/wordprocessingDrawing">
            <wp:extent cx="571500" cy="57150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="0" w:after="210" w:beforeAutospacing="0" w:afterAutospacing="0"/>
        <w:ind w:left="0" w:right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от 17 мая 2023 г. № 580</w:t>
        <w:br w:type="textWrapping"/>
        <w:t>г. Воронеж</w:t>
        <w:br w:type="textWrapping"/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 внесении изменений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в постановление администрации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городского округа город Воронеж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от 22.09.2022 № 965</w:t>
      </w: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В соответствии со ст. 78 Бюджетного кодекса Российской Федерации, 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муниципальной программой городского округа город Воронеж «Экономическое развитие и инновационная экономика», утвержденной постановлением администрации городского округа город Воронеж от 24.12.2013 № 1279 «Об утверждении муниципальной программы городского округа город Воронеж «Экономическое развитие и инновационная экономика», администрация городского округа город Воронеж постановляет:</w:t>
        <w:br w:type="textWrapping"/>
        <w:br w:type="textWrapping"/>
        <w:t>внести в постановление администрации городского округа город Воронеж от 22.09.2022 № 965 «О порядке предоставления субсидий из бюджета городского округа город Воронеж в целях оказания финансовой поддержки субъектам малого и среднего предпринимательства, а также физическим лицам, применяющим специальный налоговый режим «Налог на профессиональный доход» следующие изменения:</w:t>
        <w:br w:type="textWrapping"/>
        <w:br w:type="textWrapping"/>
        <w:t>утвердить прилагаемые изменения в Порядок предоставления субсидии из бюджета городского округа город Воронеж на компенсацию части затрат субъектов малого и среднего предпринимательства, а также физических лиц, применяющих специальный налоговый режим «Налог на профессиональный доход», связанных с приобретением оборудования, инвентаря в целях создания, развития и модернизации производства товаров (работ, услуг).</w:t>
        <w:br w:type="textWrapping"/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r>
        <w:rPr>
          <w:rFonts w:ascii="Verdana" w:hAnsi="Verdana"/>
          <w:sz w:val="20"/>
          <w:shd w:val="clear" w:color="auto" w:fill="FFFFFF"/>
        </w:rPr>
        <w:br w:type="textWrapping"/>
      </w:r>
    </w:p>
    <w:sectPr>
      <w:type w:val="nextPage"/>
      <w:pgSz w:w="11906" w:h="16838" w:code="0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2025-09-24T07:13:42Z</dcterms:modified>
  <cp:revision>19</cp:revision>
</cp:coreProperties>
</file>